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AE" w:rsidRPr="007827FE" w:rsidRDefault="000269C3" w:rsidP="000269C3">
      <w:pPr>
        <w:pStyle w:val="NoSpacing"/>
        <w:jc w:val="center"/>
        <w:rPr>
          <w:rFonts w:ascii="Arial" w:hAnsi="Arial" w:cs="Arial"/>
          <w:b/>
        </w:rPr>
      </w:pPr>
      <w:r w:rsidRPr="007827FE">
        <w:rPr>
          <w:rFonts w:ascii="Arial" w:hAnsi="Arial" w:cs="Arial"/>
          <w:b/>
        </w:rPr>
        <w:t>THE DELTA KAPPA GAMMA SOCIETY INTERNATIONAL</w:t>
      </w:r>
    </w:p>
    <w:p w:rsidR="000269C3" w:rsidRPr="007827FE" w:rsidRDefault="000269C3" w:rsidP="000269C3">
      <w:pPr>
        <w:pStyle w:val="NoSpacing"/>
        <w:jc w:val="center"/>
        <w:rPr>
          <w:rFonts w:ascii="Arial" w:hAnsi="Arial" w:cs="Arial"/>
          <w:b/>
        </w:rPr>
      </w:pPr>
      <w:r w:rsidRPr="007827FE">
        <w:rPr>
          <w:rFonts w:ascii="Arial" w:hAnsi="Arial" w:cs="Arial"/>
          <w:b/>
        </w:rPr>
        <w:t>ALPHA DELTA STATE</w:t>
      </w:r>
    </w:p>
    <w:p w:rsidR="0062146C" w:rsidRPr="007827FE" w:rsidRDefault="000269C3" w:rsidP="0062146C">
      <w:pPr>
        <w:pStyle w:val="NoSpacing"/>
        <w:jc w:val="center"/>
        <w:rPr>
          <w:rFonts w:ascii="Arial" w:hAnsi="Arial" w:cs="Arial"/>
          <w:b/>
        </w:rPr>
      </w:pPr>
      <w:r w:rsidRPr="007827FE">
        <w:rPr>
          <w:rFonts w:ascii="Arial" w:hAnsi="Arial" w:cs="Arial"/>
          <w:b/>
        </w:rPr>
        <w:t>Chapter Leadership Workshops</w:t>
      </w:r>
    </w:p>
    <w:p w:rsidR="0062146C" w:rsidRPr="007827FE" w:rsidRDefault="0062146C" w:rsidP="000269C3">
      <w:pPr>
        <w:pStyle w:val="NoSpacing"/>
        <w:jc w:val="center"/>
        <w:rPr>
          <w:rFonts w:ascii="Arial" w:hAnsi="Arial" w:cs="Arial"/>
          <w:b/>
        </w:rPr>
      </w:pPr>
      <w:r w:rsidRPr="007827FE">
        <w:rPr>
          <w:rFonts w:ascii="Arial" w:hAnsi="Arial" w:cs="Arial"/>
          <w:b/>
        </w:rPr>
        <w:t>ΔΚΓ Educational Foundation Information</w:t>
      </w:r>
    </w:p>
    <w:p w:rsidR="0062146C" w:rsidRPr="007827FE" w:rsidRDefault="0062146C" w:rsidP="000269C3">
      <w:pPr>
        <w:pStyle w:val="NoSpacing"/>
        <w:jc w:val="center"/>
        <w:rPr>
          <w:rFonts w:ascii="Arial" w:hAnsi="Arial" w:cs="Arial"/>
          <w:b/>
        </w:rPr>
      </w:pPr>
      <w:r w:rsidRPr="007827FE">
        <w:rPr>
          <w:rFonts w:ascii="Arial" w:hAnsi="Arial" w:cs="Arial"/>
          <w:b/>
        </w:rPr>
        <w:t>June 2012</w:t>
      </w:r>
    </w:p>
    <w:p w:rsidR="000269C3" w:rsidRDefault="000269C3" w:rsidP="000269C3">
      <w:pPr>
        <w:pStyle w:val="NoSpacing"/>
        <w:jc w:val="center"/>
        <w:rPr>
          <w:rFonts w:ascii="Arial" w:hAnsi="Arial" w:cs="Arial"/>
        </w:rPr>
      </w:pPr>
    </w:p>
    <w:p w:rsidR="000269C3" w:rsidRDefault="000269C3" w:rsidP="0062146C">
      <w:pPr>
        <w:pStyle w:val="NoSpacing"/>
        <w:spacing w:line="360" w:lineRule="auto"/>
        <w:jc w:val="both"/>
        <w:rPr>
          <w:rFonts w:ascii="Arial" w:hAnsi="Arial" w:cs="Arial"/>
        </w:rPr>
      </w:pPr>
      <w:r>
        <w:rPr>
          <w:rFonts w:ascii="Arial" w:hAnsi="Arial" w:cs="Arial"/>
        </w:rPr>
        <w:t>The Delta Kappa Gamma Educational Foundation established in 1964 annually donates nearly</w:t>
      </w:r>
    </w:p>
    <w:p w:rsidR="000269C3" w:rsidRDefault="000269C3" w:rsidP="0062146C">
      <w:pPr>
        <w:pStyle w:val="NoSpacing"/>
        <w:spacing w:line="360" w:lineRule="auto"/>
        <w:jc w:val="both"/>
        <w:rPr>
          <w:rFonts w:ascii="Arial" w:hAnsi="Arial" w:cs="Arial"/>
        </w:rPr>
      </w:pPr>
      <w:proofErr w:type="gramStart"/>
      <w:r>
        <w:rPr>
          <w:rFonts w:ascii="Arial" w:hAnsi="Arial" w:cs="Arial"/>
        </w:rPr>
        <w:t>$250,000 to improve education.</w:t>
      </w:r>
      <w:proofErr w:type="gramEnd"/>
      <w:r>
        <w:rPr>
          <w:rFonts w:ascii="Arial" w:hAnsi="Arial" w:cs="Arial"/>
        </w:rPr>
        <w:t xml:space="preserve">  The Foundation supports educational projects, professional development, seminars, and other events for learning and training.  Recently, projects funded have included literacy activities, cultural understanding, and materials to make it all happen.</w:t>
      </w:r>
      <w:r w:rsidR="00CA1DAA">
        <w:rPr>
          <w:rFonts w:ascii="Arial" w:hAnsi="Arial" w:cs="Arial"/>
        </w:rPr>
        <w:t xml:space="preserve">  Projects must comply with one or more of the Purposes and the Mission Statement to:</w:t>
      </w:r>
    </w:p>
    <w:p w:rsidR="00CA1DAA" w:rsidRDefault="00CA1DAA" w:rsidP="0062146C">
      <w:pPr>
        <w:pStyle w:val="NoSpacing"/>
        <w:numPr>
          <w:ilvl w:val="0"/>
          <w:numId w:val="1"/>
        </w:numPr>
        <w:spacing w:line="360" w:lineRule="auto"/>
        <w:jc w:val="both"/>
        <w:rPr>
          <w:rFonts w:ascii="Arial" w:hAnsi="Arial" w:cs="Arial"/>
        </w:rPr>
      </w:pPr>
      <w:r>
        <w:rPr>
          <w:rFonts w:ascii="Arial" w:hAnsi="Arial" w:cs="Arial"/>
        </w:rPr>
        <w:t>Support and encourage intercultural understanding</w:t>
      </w:r>
    </w:p>
    <w:p w:rsidR="00CA1DAA" w:rsidRDefault="00CA1DAA" w:rsidP="0062146C">
      <w:pPr>
        <w:pStyle w:val="NoSpacing"/>
        <w:numPr>
          <w:ilvl w:val="0"/>
          <w:numId w:val="1"/>
        </w:numPr>
        <w:spacing w:line="360" w:lineRule="auto"/>
        <w:jc w:val="both"/>
        <w:rPr>
          <w:rFonts w:ascii="Arial" w:hAnsi="Arial" w:cs="Arial"/>
        </w:rPr>
      </w:pPr>
      <w:r>
        <w:rPr>
          <w:rFonts w:ascii="Arial" w:hAnsi="Arial" w:cs="Arial"/>
        </w:rPr>
        <w:t>Encourage standards of excellence in education, and/or</w:t>
      </w:r>
    </w:p>
    <w:p w:rsidR="00CA1DAA" w:rsidRDefault="00CA1DAA" w:rsidP="0062146C">
      <w:pPr>
        <w:pStyle w:val="NoSpacing"/>
        <w:numPr>
          <w:ilvl w:val="0"/>
          <w:numId w:val="1"/>
        </w:numPr>
        <w:spacing w:line="360" w:lineRule="auto"/>
        <w:jc w:val="both"/>
        <w:rPr>
          <w:rFonts w:ascii="Arial" w:hAnsi="Arial" w:cs="Arial"/>
        </w:rPr>
      </w:pPr>
      <w:r>
        <w:rPr>
          <w:rFonts w:ascii="Arial" w:hAnsi="Arial" w:cs="Arial"/>
        </w:rPr>
        <w:t>Assist and cooperate with schools, colleges, universities, and other persons, organizations, trust funds or foundations in the support, encouragement, and improvement of education.  (Note:  Project awards cannot be granted for salaries or overhead costs.)</w:t>
      </w:r>
    </w:p>
    <w:p w:rsidR="00CA1DAA" w:rsidRDefault="00CA1DAA" w:rsidP="0062146C">
      <w:pPr>
        <w:pStyle w:val="NoSpacing"/>
        <w:spacing w:line="360" w:lineRule="auto"/>
        <w:jc w:val="both"/>
        <w:rPr>
          <w:rFonts w:ascii="Arial" w:hAnsi="Arial" w:cs="Arial"/>
        </w:rPr>
      </w:pPr>
      <w:r>
        <w:rPr>
          <w:rFonts w:ascii="Arial" w:hAnsi="Arial" w:cs="Arial"/>
        </w:rPr>
        <w:t>Application packets will be available on the website July 1, 2012 and January 3, 2013.  Completed applications must be electronically submitted to the Delta Kappa Gamma Educational Foundation by January 3, 2013 for consideration in 2013.</w:t>
      </w:r>
    </w:p>
    <w:p w:rsidR="00CA1DAA" w:rsidRDefault="00CA1DAA" w:rsidP="0062146C">
      <w:pPr>
        <w:pStyle w:val="NoSpacing"/>
        <w:spacing w:line="360" w:lineRule="auto"/>
        <w:jc w:val="both"/>
        <w:rPr>
          <w:rFonts w:ascii="Arial" w:hAnsi="Arial" w:cs="Arial"/>
        </w:rPr>
      </w:pPr>
      <w:r>
        <w:rPr>
          <w:rFonts w:ascii="Arial" w:hAnsi="Arial" w:cs="Arial"/>
        </w:rPr>
        <w:t xml:space="preserve">Lucile </w:t>
      </w:r>
      <w:proofErr w:type="spellStart"/>
      <w:r>
        <w:rPr>
          <w:rFonts w:ascii="Arial" w:hAnsi="Arial" w:cs="Arial"/>
        </w:rPr>
        <w:t>Cornetet</w:t>
      </w:r>
      <w:proofErr w:type="spellEnd"/>
      <w:r>
        <w:rPr>
          <w:rFonts w:ascii="Arial" w:hAnsi="Arial" w:cs="Arial"/>
        </w:rPr>
        <w:t xml:space="preserve"> Awards for Professional Development are available to all employed educato</w:t>
      </w:r>
      <w:r w:rsidR="0059402C">
        <w:rPr>
          <w:rFonts w:ascii="Arial" w:hAnsi="Arial" w:cs="Arial"/>
        </w:rPr>
        <w:t xml:space="preserve">rs who meet the stated criteria.  It </w:t>
      </w:r>
      <w:r>
        <w:rPr>
          <w:rFonts w:ascii="Arial" w:hAnsi="Arial" w:cs="Arial"/>
        </w:rPr>
        <w:t xml:space="preserve">is a </w:t>
      </w:r>
      <w:r w:rsidR="0059402C">
        <w:rPr>
          <w:rFonts w:ascii="Arial" w:hAnsi="Arial" w:cs="Arial"/>
        </w:rPr>
        <w:t xml:space="preserve">very </w:t>
      </w:r>
      <w:r>
        <w:rPr>
          <w:rFonts w:ascii="Arial" w:hAnsi="Arial" w:cs="Arial"/>
        </w:rPr>
        <w:t>competitive process.  Awards will fund participation to:</w:t>
      </w:r>
    </w:p>
    <w:p w:rsidR="00CA1DAA" w:rsidRDefault="00CA1DAA" w:rsidP="0062146C">
      <w:pPr>
        <w:pStyle w:val="NoSpacing"/>
        <w:numPr>
          <w:ilvl w:val="0"/>
          <w:numId w:val="2"/>
        </w:numPr>
        <w:spacing w:line="360" w:lineRule="auto"/>
        <w:jc w:val="both"/>
        <w:rPr>
          <w:rFonts w:ascii="Arial" w:hAnsi="Arial" w:cs="Arial"/>
        </w:rPr>
      </w:pPr>
      <w:r>
        <w:rPr>
          <w:rFonts w:ascii="Arial" w:hAnsi="Arial" w:cs="Arial"/>
        </w:rPr>
        <w:t>Conferences</w:t>
      </w:r>
    </w:p>
    <w:p w:rsidR="00CA1DAA" w:rsidRDefault="00CA1DAA" w:rsidP="0062146C">
      <w:pPr>
        <w:pStyle w:val="NoSpacing"/>
        <w:numPr>
          <w:ilvl w:val="0"/>
          <w:numId w:val="2"/>
        </w:numPr>
        <w:spacing w:line="360" w:lineRule="auto"/>
        <w:jc w:val="both"/>
        <w:rPr>
          <w:rFonts w:ascii="Arial" w:hAnsi="Arial" w:cs="Arial"/>
        </w:rPr>
      </w:pPr>
      <w:r>
        <w:rPr>
          <w:rFonts w:ascii="Arial" w:hAnsi="Arial" w:cs="Arial"/>
        </w:rPr>
        <w:t>Seminars</w:t>
      </w:r>
    </w:p>
    <w:p w:rsidR="00CA1DAA" w:rsidRDefault="00CA1DAA" w:rsidP="0062146C">
      <w:pPr>
        <w:pStyle w:val="NoSpacing"/>
        <w:numPr>
          <w:ilvl w:val="0"/>
          <w:numId w:val="2"/>
        </w:numPr>
        <w:spacing w:line="360" w:lineRule="auto"/>
        <w:jc w:val="both"/>
        <w:rPr>
          <w:rFonts w:ascii="Arial" w:hAnsi="Arial" w:cs="Arial"/>
        </w:rPr>
      </w:pPr>
      <w:r>
        <w:rPr>
          <w:rFonts w:ascii="Arial" w:hAnsi="Arial" w:cs="Arial"/>
        </w:rPr>
        <w:t>Lecture series</w:t>
      </w:r>
    </w:p>
    <w:p w:rsidR="00CA1DAA" w:rsidRDefault="00CA1DAA" w:rsidP="0062146C">
      <w:pPr>
        <w:pStyle w:val="NoSpacing"/>
        <w:numPr>
          <w:ilvl w:val="0"/>
          <w:numId w:val="2"/>
        </w:numPr>
        <w:spacing w:line="360" w:lineRule="auto"/>
        <w:jc w:val="both"/>
        <w:rPr>
          <w:rFonts w:ascii="Arial" w:hAnsi="Arial" w:cs="Arial"/>
        </w:rPr>
      </w:pPr>
      <w:r>
        <w:rPr>
          <w:rFonts w:ascii="Arial" w:hAnsi="Arial" w:cs="Arial"/>
        </w:rPr>
        <w:t>National certification</w:t>
      </w:r>
    </w:p>
    <w:p w:rsidR="00CA1DAA" w:rsidRDefault="00CA1DAA" w:rsidP="0062146C">
      <w:pPr>
        <w:pStyle w:val="NoSpacing"/>
        <w:numPr>
          <w:ilvl w:val="0"/>
          <w:numId w:val="2"/>
        </w:numPr>
        <w:spacing w:line="360" w:lineRule="auto"/>
        <w:jc w:val="both"/>
        <w:rPr>
          <w:rFonts w:ascii="Arial" w:hAnsi="Arial" w:cs="Arial"/>
        </w:rPr>
      </w:pPr>
      <w:r>
        <w:rPr>
          <w:rFonts w:ascii="Arial" w:hAnsi="Arial" w:cs="Arial"/>
        </w:rPr>
        <w:t>Online courses</w:t>
      </w:r>
    </w:p>
    <w:p w:rsidR="00CA1DAA" w:rsidRDefault="00CA1DAA" w:rsidP="0062146C">
      <w:pPr>
        <w:pStyle w:val="NoSpacing"/>
        <w:numPr>
          <w:ilvl w:val="0"/>
          <w:numId w:val="2"/>
        </w:numPr>
        <w:spacing w:line="360" w:lineRule="auto"/>
        <w:jc w:val="both"/>
        <w:rPr>
          <w:rFonts w:ascii="Arial" w:hAnsi="Arial" w:cs="Arial"/>
        </w:rPr>
      </w:pPr>
      <w:r>
        <w:rPr>
          <w:rFonts w:ascii="Arial" w:hAnsi="Arial" w:cs="Arial"/>
        </w:rPr>
        <w:t>Workshops and other non-degree programs</w:t>
      </w:r>
    </w:p>
    <w:p w:rsidR="0059402C" w:rsidRDefault="00CA1DAA" w:rsidP="0062146C">
      <w:pPr>
        <w:pStyle w:val="NoSpacing"/>
        <w:spacing w:line="360" w:lineRule="auto"/>
        <w:jc w:val="both"/>
        <w:rPr>
          <w:rFonts w:ascii="Arial" w:hAnsi="Arial" w:cs="Arial"/>
        </w:rPr>
      </w:pPr>
      <w:r>
        <w:rPr>
          <w:rFonts w:ascii="Arial" w:hAnsi="Arial" w:cs="Arial"/>
        </w:rPr>
        <w:t>Awards may fund travel, lodging, meals, pay for substitutes, registration fees, etc.  Awards may not be used to reimburse for activities already completed, to pursue a degree program, or to fund an educational project.</w:t>
      </w:r>
      <w:r w:rsidR="0059402C">
        <w:rPr>
          <w:rFonts w:ascii="Arial" w:hAnsi="Arial" w:cs="Arial"/>
        </w:rPr>
        <w:t xml:space="preserve">  Deadlines for Individual Awards Applications are February 1, May 1, and September 1 annually.  Check the website at </w:t>
      </w:r>
      <w:r w:rsidR="0059402C" w:rsidRPr="0062146C">
        <w:rPr>
          <w:rFonts w:ascii="Arial" w:hAnsi="Arial" w:cs="Arial"/>
          <w:b/>
        </w:rPr>
        <w:t>dkged.org/awards.html</w:t>
      </w:r>
      <w:r w:rsidR="0059402C">
        <w:rPr>
          <w:rFonts w:ascii="Arial" w:hAnsi="Arial" w:cs="Arial"/>
        </w:rPr>
        <w:t xml:space="preserve"> for more information on the awards and projects.</w:t>
      </w:r>
    </w:p>
    <w:p w:rsidR="0059402C" w:rsidRDefault="0059402C" w:rsidP="0059402C">
      <w:pPr>
        <w:pStyle w:val="NoSpacing"/>
        <w:ind w:left="4320" w:firstLine="720"/>
        <w:rPr>
          <w:rFonts w:ascii="Arial" w:hAnsi="Arial" w:cs="Arial"/>
        </w:rPr>
      </w:pPr>
      <w:r>
        <w:rPr>
          <w:rFonts w:ascii="Arial" w:hAnsi="Arial" w:cs="Arial"/>
        </w:rPr>
        <w:t>Virginia Koch, Alpha Delta State Liaison</w:t>
      </w:r>
    </w:p>
    <w:p w:rsidR="0059402C" w:rsidRDefault="0059402C" w:rsidP="0059402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The Delta Kappa Gamma Educational</w:t>
      </w:r>
    </w:p>
    <w:p w:rsidR="0059402C" w:rsidRPr="000269C3" w:rsidRDefault="0059402C" w:rsidP="0059402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Foundation</w:t>
      </w:r>
    </w:p>
    <w:sectPr w:rsidR="0059402C" w:rsidRPr="000269C3" w:rsidSect="008C5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F61AA"/>
    <w:multiLevelType w:val="hybridMultilevel"/>
    <w:tmpl w:val="FC02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8A26CD"/>
    <w:multiLevelType w:val="hybridMultilevel"/>
    <w:tmpl w:val="9DF8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9C3"/>
    <w:rsid w:val="000269C3"/>
    <w:rsid w:val="002B08EC"/>
    <w:rsid w:val="00320887"/>
    <w:rsid w:val="003F4BB6"/>
    <w:rsid w:val="0059402C"/>
    <w:rsid w:val="005E4048"/>
    <w:rsid w:val="0062146C"/>
    <w:rsid w:val="007827FE"/>
    <w:rsid w:val="008C54AE"/>
    <w:rsid w:val="00CA1DAA"/>
    <w:rsid w:val="00CA3322"/>
    <w:rsid w:val="00E906BF"/>
    <w:rsid w:val="00FC5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9C3"/>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22270-3FF7-4D20-BAA5-6DEAEEE1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Operator</dc:creator>
  <cp:keywords/>
  <dc:description/>
  <cp:lastModifiedBy>Dr. Norma Kirby</cp:lastModifiedBy>
  <cp:revision>2</cp:revision>
  <cp:lastPrinted>2012-06-03T23:21:00Z</cp:lastPrinted>
  <dcterms:created xsi:type="dcterms:W3CDTF">2012-06-06T01:27:00Z</dcterms:created>
  <dcterms:modified xsi:type="dcterms:W3CDTF">2012-06-06T01:27:00Z</dcterms:modified>
</cp:coreProperties>
</file>